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28"/>
          <w:szCs w:val="28"/>
        </w:rPr>
      </w:pPr>
    </w:p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目    录</w:t>
      </w:r>
    </w:p>
    <w:p>
      <w:pPr>
        <w:pStyle w:val="2"/>
        <w:adjustRightInd w:val="0"/>
        <w:snapToGrid w:val="0"/>
        <w:spacing w:line="440" w:lineRule="exact"/>
        <w:ind w:firstLine="0"/>
        <w:jc w:val="center"/>
        <w:rPr>
          <w:rFonts w:hint="eastAsia" w:ascii="楷体_GB2312" w:eastAsia="楷体_GB2312"/>
          <w:b/>
          <w:sz w:val="36"/>
          <w:szCs w:val="36"/>
        </w:rPr>
      </w:pPr>
    </w:p>
    <w:p>
      <w:pPr>
        <w:pStyle w:val="5"/>
        <w:tabs>
          <w:tab w:val="left" w:pos="840"/>
          <w:tab w:val="right" w:leader="dot" w:pos="9350"/>
        </w:tabs>
        <w:spacing w:line="360" w:lineRule="auto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TOC \o "1-1" \h \z \u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"_Toc276048349"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t>一、机器结构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 PAGEREF _Toc276048349 \h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t>1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"_Toc276048350"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t>二、技术参数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 PAGEREF _Toc276048350 \h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t>2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256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"_Toc276048351"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三、</w:t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  <w:lang w:eastAsia="zh-CN"/>
        </w:rPr>
        <w:t>安装及使用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 PAGEREF _Toc276048351 \h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t>3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256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"_Toc276048352"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四、面板功能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256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"_Toc276048353"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五、</w:t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  <w:lang w:eastAsia="zh-CN"/>
        </w:rPr>
        <w:t>耗材更换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256" w:firstLineChars="171"/>
        <w:rPr>
          <w:rFonts w:hint="eastAsia" w:asciiTheme="majorEastAsia" w:hAnsiTheme="majorEastAsia" w:eastAsiaTheme="majorEastAsia" w:cstheme="majorEastAsia"/>
          <w:sz w:val="15"/>
          <w:szCs w:val="15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"_Toc276048354"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六、注意事项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0</w:t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256" w:firstLineChars="171"/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"_Toc276048355"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七、故障</w:t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  <w:lang w:eastAsia="zh-CN"/>
        </w:rPr>
        <w:t>检查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1</w:t>
      </w:r>
    </w:p>
    <w:p>
      <w:pPr>
        <w:pStyle w:val="5"/>
        <w:tabs>
          <w:tab w:val="left" w:pos="840"/>
          <w:tab w:val="right" w:leader="dot" w:pos="9350"/>
        </w:tabs>
        <w:spacing w:line="360" w:lineRule="auto"/>
        <w:ind w:firstLine="256" w:firstLineChars="171"/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begin"/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instrText xml:space="preserve">HYPERLINK \l "_Toc276048355"</w:instrText>
      </w:r>
      <w:r>
        <w:rPr>
          <w:rStyle w:val="9"/>
          <w:rFonts w:hint="eastAsia" w:asciiTheme="majorEastAsia" w:hAnsiTheme="majorEastAsia" w:eastAsiaTheme="majorEastAsia" w:cstheme="majorEastAsia"/>
          <w:sz w:val="15"/>
          <w:szCs w:val="15"/>
        </w:rPr>
        <w:instrText xml:space="preserve"> </w:instrTex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separate"/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  <w:lang w:eastAsia="zh-CN"/>
        </w:rPr>
        <w:t>八</w:t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</w:rPr>
        <w:t>、</w:t>
      </w:r>
      <w:r>
        <w:rPr>
          <w:rStyle w:val="9"/>
          <w:rFonts w:hint="eastAsia" w:asciiTheme="majorEastAsia" w:hAnsiTheme="majorEastAsia" w:eastAsiaTheme="majorEastAsia" w:cstheme="majorEastAsia"/>
          <w:bCs/>
          <w:sz w:val="15"/>
          <w:szCs w:val="15"/>
          <w:lang w:eastAsia="zh-CN"/>
        </w:rPr>
        <w:t>安全提示</w:t>
      </w:r>
      <w:r>
        <w:rPr>
          <w:rFonts w:hint="eastAsia" w:ascii="宋体" w:hAnsi="宋体" w:eastAsia="宋体" w:cs="宋体"/>
          <w:sz w:val="15"/>
          <w:szCs w:val="15"/>
          <w:lang w:eastAsia="zh-CN"/>
        </w:rPr>
        <w:t>………………………………………………</w:t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15"/>
          <w:szCs w:val="15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15"/>
          <w:szCs w:val="15"/>
          <w:lang w:val="en-US" w:eastAsia="zh-CN"/>
        </w:rPr>
        <w:t>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sz w:val="15"/>
          <w:szCs w:val="15"/>
        </w:rPr>
      </w:pPr>
      <w:r>
        <w:rPr>
          <w:rFonts w:ascii="宋体" w:hAnsi="宋体"/>
          <w:szCs w:val="21"/>
        </w:rPr>
        <w:fldChar w:fldCharType="end"/>
      </w:r>
    </w:p>
    <w:p>
      <w:pPr>
        <w:rPr>
          <w:rFonts w:hint="eastAsia" w:ascii="宋体" w:hAnsi="宋体" w:eastAsia="宋体" w:cs="宋体"/>
          <w:sz w:val="15"/>
          <w:szCs w:val="15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0"/>
          <w:szCs w:val="10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11"/>
          <w:szCs w:val="1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1"/>
          <w:szCs w:val="1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5046" w:h="7370"/>
          <w:pgMar w:top="737" w:right="340" w:bottom="737" w:left="340" w:header="283" w:footer="283" w:gutter="0"/>
          <w:pgNumType w:fmt="decimal" w:start="1"/>
          <w:cols w:space="0" w:num="1"/>
          <w:titlePg/>
          <w:rtlGutter w:val="0"/>
          <w:docGrid w:type="lines" w:linePitch="327" w:charSpace="0"/>
        </w:sect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为了使本机能在最佳状态下工作，我们希望用户：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指定专人负责机器的使用和保养。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操作者在操作前应认真阅读本说明书。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/>
          <w:sz w:val="21"/>
          <w:szCs w:val="21"/>
        </w:rPr>
      </w:pPr>
      <w:bookmarkStart w:id="0" w:name="_Toc276048349"/>
      <w:r>
        <w:rPr>
          <w:rFonts w:hint="eastAsia" w:ascii="黑体" w:hAnsi="宋体" w:eastAsia="黑体"/>
          <w:sz w:val="21"/>
          <w:szCs w:val="21"/>
        </w:rPr>
        <w:t>机器结构</w:t>
      </w:r>
      <w:bookmarkEnd w:id="0"/>
    </w:p>
    <w:p>
      <w:pPr>
        <w:autoSpaceDE w:val="0"/>
        <w:autoSpaceDN w:val="0"/>
        <w:adjustRightInd w:val="0"/>
        <w:ind w:firstLine="210" w:firstLineChars="100"/>
        <w:rPr>
          <w:rFonts w:hint="eastAsia" w:ascii="黑体" w:eastAsia="黑体" w:cs="黑体"/>
          <w:kern w:val="0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1722755</wp:posOffset>
                </wp:positionV>
                <wp:extent cx="1555115" cy="1108075"/>
                <wp:effectExtent l="0" t="0" r="0" b="0"/>
                <wp:wrapSquare wrapText="bothSides"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115" cy="1108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1.入料口（尼龙管）  2.操作面板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3.钻头              4.橡胶垫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5.弹簧管            6.耗材抽屉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7.集屑盒            8.工具抽屉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9.下加热体          10.工作台板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宋体" w:hAnsi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11.定位针           12.出料口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.1pt;margin-top:135.65pt;height:87.25pt;width:122.45pt;mso-wrap-distance-bottom:0pt;mso-wrap-distance-left:9pt;mso-wrap-distance-right:9pt;mso-wrap-distance-top:0pt;z-index:251684864;mso-width-relative:page;mso-height-relative:page;" filled="f" stroked="f" coordsize="21600,21600" o:gfxdata="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DnufbD2AAAAAoBAAAPAAAAAAAAAAEAIAAA&#10;ACIAAABkcnMvZG93bnJldi54bWxQSwECFAAUAAAACACHTuJAFMaJMJoBAAALAwAADgAAAAAAAAAB&#10;ACAAAAAn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1.入料口（尼龙管）  2.操作面板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3.钻头              4.橡胶垫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5.弹簧管            6.耗材抽屉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7.集屑盒            8.工具抽屉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9.下加热体          10.工作台板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宋体" w:hAnsi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/>
                          <w:sz w:val="13"/>
                          <w:szCs w:val="13"/>
                        </w:rPr>
                        <w:t>11.定位针           12.出料口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黑体" w:eastAsia="黑体" w:cs="黑体"/>
          <w:kern w:val="0"/>
          <w:sz w:val="20"/>
          <w:szCs w:val="20"/>
          <w:lang w:val="en-US" w:eastAsia="zh-CN"/>
        </w:rPr>
        <w:t xml:space="preserve">        </w:t>
      </w:r>
      <w:r>
        <w:rPr>
          <w:rFonts w:ascii="黑体" w:eastAsia="黑体" w:cs="黑体"/>
          <w:kern w:val="0"/>
          <w:sz w:val="20"/>
          <w:szCs w:val="20"/>
        </w:rPr>
        <w:drawing>
          <wp:inline distT="0" distB="0" distL="114300" distR="114300">
            <wp:extent cx="1594485" cy="1636395"/>
            <wp:effectExtent l="0" t="0" r="5715" b="1905"/>
            <wp:docPr id="48" name="图片 1" descr="hj-5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" descr="hj-50B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636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11"/>
          <w:szCs w:val="11"/>
        </w:rPr>
        <w:sectPr>
          <w:footerReference r:id="rId11" w:type="first"/>
          <w:footerReference r:id="rId9" w:type="default"/>
          <w:footerReference r:id="rId10" w:type="even"/>
          <w:pgSz w:w="5046" w:h="7370"/>
          <w:pgMar w:top="737" w:right="340" w:bottom="737" w:left="340" w:header="283" w:footer="283" w:gutter="0"/>
          <w:pgNumType w:fmt="decimal" w:start="1"/>
          <w:cols w:space="0" w:num="1"/>
          <w:rtlGutter w:val="0"/>
          <w:docGrid w:type="lines" w:linePitch="327" w:charSpace="0"/>
        </w:sect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宋体" w:hAnsi="宋体"/>
          <w:sz w:val="21"/>
          <w:szCs w:val="21"/>
        </w:rPr>
      </w:pPr>
      <w:bookmarkStart w:id="1" w:name="_Toc276048350"/>
      <w:r>
        <w:rPr>
          <w:rFonts w:hint="eastAsia" w:ascii="黑体" w:hAnsi="宋体" w:eastAsia="黑体"/>
          <w:sz w:val="21"/>
          <w:szCs w:val="21"/>
        </w:rPr>
        <w:t>技术参数</w:t>
      </w:r>
      <w:bookmarkEnd w:id="1"/>
    </w:p>
    <w:tbl>
      <w:tblPr>
        <w:tblStyle w:val="10"/>
        <w:tblpPr w:leftFromText="180" w:rightFromText="180" w:horzAnchor="margin" w:tblpY="467"/>
        <w:tblW w:w="4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804"/>
        <w:gridCol w:w="1541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序号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项目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HJ-50B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HJ-70B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1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装订方法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尼龙管加热高温铆订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尼龙管加热高温铆订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2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装订能力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1- 50mm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厚度（纸张≤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75g/m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）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ascii="宋体" w:hAnsi="宋体" w:cs="华文细黑"/>
                <w:kern w:val="0"/>
                <w:sz w:val="11"/>
                <w:szCs w:val="11"/>
              </w:rPr>
              <w:t>1-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7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0mm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厚度（纸张≤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75g/m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3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预热时间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3～5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分钟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3～5分钟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4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装订速度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打孔 ≤7.5秒，装订 ≤15秒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打孔 ≤8秒，装订 ≤13.5秒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5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工作噪音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≤ 70分贝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≤ 70分贝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6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钻头规格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φ7×</w:t>
            </w:r>
            <w:r>
              <w:rPr>
                <w:rFonts w:ascii="宋体" w:hAnsi="宋体" w:cs="黑体"/>
                <w:color w:val="000000"/>
                <w:kern w:val="0"/>
                <w:sz w:val="11"/>
                <w:szCs w:val="11"/>
              </w:rPr>
              <w:t>5</w:t>
            </w: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0</w:t>
            </w:r>
            <w:r>
              <w:rPr>
                <w:rFonts w:ascii="宋体" w:hAnsi="宋体" w:cs="黑体"/>
                <w:color w:val="000000"/>
                <w:kern w:val="0"/>
                <w:sz w:val="11"/>
                <w:szCs w:val="11"/>
              </w:rPr>
              <w:t xml:space="preserve">mm 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中空特制钻头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φ</w:t>
            </w:r>
            <w:r>
              <w:rPr>
                <w:rFonts w:ascii="宋体" w:hAnsi="宋体" w:cs="黑体"/>
                <w:color w:val="000000"/>
                <w:kern w:val="0"/>
                <w:sz w:val="11"/>
                <w:szCs w:val="11"/>
              </w:rPr>
              <w:t>7x</w:t>
            </w:r>
            <w:r>
              <w:rPr>
                <w:rFonts w:hint="eastAsia" w:ascii="宋体" w:hAnsi="宋体" w:cs="黑体"/>
                <w:color w:val="000000"/>
                <w:kern w:val="0"/>
                <w:sz w:val="11"/>
                <w:szCs w:val="11"/>
              </w:rPr>
              <w:t>70</w:t>
            </w:r>
            <w:r>
              <w:rPr>
                <w:rFonts w:ascii="宋体" w:hAnsi="宋体" w:cs="黑体"/>
                <w:color w:val="000000"/>
                <w:kern w:val="0"/>
                <w:sz w:val="11"/>
                <w:szCs w:val="11"/>
              </w:rPr>
              <w:t xml:space="preserve">mm 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中空特制钻头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7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 xml:space="preserve">电   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源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AC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220V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 xml:space="preserve"> ±10% 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 xml:space="preserve"> 50Hz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AC220V ±10% 50Hz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8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功率消耗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≤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3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0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0W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≤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 xml:space="preserve"> 3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0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9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工作台尺寸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480mm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（长）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x 200mm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（宽）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</w:pP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480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 xml:space="preserve"> 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mm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（长）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x 200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 xml:space="preserve"> </w:t>
            </w:r>
            <w:r>
              <w:rPr>
                <w:rFonts w:ascii="宋体" w:hAnsi="宋体" w:cs="华文细黑"/>
                <w:color w:val="000000"/>
                <w:kern w:val="0"/>
                <w:sz w:val="11"/>
                <w:szCs w:val="11"/>
              </w:rPr>
              <w:t>mm</w:t>
            </w:r>
            <w:r>
              <w:rPr>
                <w:rFonts w:hint="eastAsia" w:ascii="宋体" w:hAnsi="宋体" w:cs="华文细黑"/>
                <w:color w:val="000000"/>
                <w:kern w:val="0"/>
                <w:sz w:val="11"/>
                <w:szCs w:val="11"/>
              </w:rPr>
              <w:t>（宽）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10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外观尺寸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480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（长）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x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 xml:space="preserve"> 400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（宽）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x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 xml:space="preserve"> 520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（高）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480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（长）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x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 xml:space="preserve"> 400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（宽）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x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 xml:space="preserve"> 520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mm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（高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46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11</w:t>
            </w:r>
          </w:p>
        </w:tc>
        <w:tc>
          <w:tcPr>
            <w:tcW w:w="8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自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 xml:space="preserve"> 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重</w:t>
            </w:r>
          </w:p>
        </w:tc>
        <w:tc>
          <w:tcPr>
            <w:tcW w:w="154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28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Kg</w:t>
            </w:r>
          </w:p>
        </w:tc>
        <w:tc>
          <w:tcPr>
            <w:tcW w:w="15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华文细黑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华文细黑"/>
                <w:kern w:val="0"/>
                <w:sz w:val="11"/>
                <w:szCs w:val="11"/>
              </w:rPr>
              <w:t>28</w:t>
            </w:r>
            <w:r>
              <w:rPr>
                <w:rFonts w:hint="eastAsia" w:ascii="宋体" w:hAnsi="宋体" w:cs="华文细黑"/>
                <w:kern w:val="0"/>
                <w:sz w:val="11"/>
                <w:szCs w:val="11"/>
                <w:lang w:val="en-US" w:eastAsia="zh-CN"/>
              </w:rPr>
              <w:t xml:space="preserve"> </w:t>
            </w:r>
            <w:r>
              <w:rPr>
                <w:rFonts w:ascii="宋体" w:hAnsi="宋体" w:cs="华文细黑"/>
                <w:kern w:val="0"/>
                <w:sz w:val="11"/>
                <w:szCs w:val="11"/>
              </w:rPr>
              <w:t>Kg</w:t>
            </w:r>
          </w:p>
        </w:tc>
      </w:tr>
    </w:tbl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3"/>
          <w:szCs w:val="13"/>
        </w:rPr>
      </w:pPr>
      <w:bookmarkStart w:id="2" w:name="_Toc255990725"/>
      <w:bookmarkStart w:id="3" w:name="_Toc276048351"/>
      <w:r>
        <w:rPr>
          <w:rFonts w:hint="eastAsia" w:ascii="黑体" w:hAnsi="宋体" w:eastAsia="黑体"/>
          <w:bCs/>
          <w:sz w:val="21"/>
          <w:szCs w:val="21"/>
        </w:rPr>
        <w:t>安装</w:t>
      </w:r>
      <w:bookmarkEnd w:id="2"/>
      <w:bookmarkEnd w:id="3"/>
      <w:r>
        <w:rPr>
          <w:rFonts w:hint="eastAsia" w:ascii="黑体" w:hAnsi="宋体" w:eastAsia="黑体"/>
          <w:bCs/>
          <w:sz w:val="21"/>
          <w:szCs w:val="21"/>
          <w:lang w:eastAsia="zh-CN"/>
        </w:rPr>
        <w:t>及使用</w:t>
      </w:r>
    </w:p>
    <w:p>
      <w:pPr>
        <w:numPr>
          <w:ilvl w:val="0"/>
          <w:numId w:val="3"/>
        </w:numPr>
        <w:spacing w:line="400" w:lineRule="exact"/>
        <w:rPr>
          <w:rFonts w:hint="eastAsia" w:ascii="宋体" w:hAnsi="宋体" w:eastAsia="宋体" w:cs="宋体"/>
          <w:b/>
          <w:bCs w:val="0"/>
          <w:sz w:val="11"/>
          <w:szCs w:val="11"/>
        </w:rPr>
      </w:pPr>
      <w:r>
        <w:rPr>
          <w:rFonts w:hint="eastAsia" w:ascii="宋体" w:hAnsi="宋体" w:eastAsia="宋体" w:cs="宋体"/>
          <w:b/>
          <w:bCs w:val="0"/>
          <w:sz w:val="11"/>
          <w:szCs w:val="11"/>
          <w:lang w:eastAsia="zh-CN"/>
        </w:rPr>
        <w:t>安装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 w:firstLine="220" w:firstLineChars="200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 xml:space="preserve">  </w:t>
      </w:r>
      <w:r>
        <w:rPr>
          <w:rFonts w:hint="eastAsia" w:ascii="宋体" w:hAnsi="宋体"/>
          <w:sz w:val="11"/>
          <w:szCs w:val="11"/>
          <w:lang w:val="en-US" w:eastAsia="zh-CN"/>
        </w:rPr>
        <w:t xml:space="preserve">  </w:t>
      </w:r>
      <w:r>
        <w:rPr>
          <w:rFonts w:hint="eastAsia" w:ascii="宋体" w:hAnsi="宋体"/>
          <w:sz w:val="11"/>
          <w:szCs w:val="11"/>
        </w:rPr>
        <w:t>在安装之前，首先要确保一个合适的工作平台，将装订机平稳放置在工作台上。</w:t>
      </w:r>
    </w:p>
    <w:p>
      <w:pPr>
        <w:numPr>
          <w:ilvl w:val="0"/>
          <w:numId w:val="4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打开附件箱，取出台板，装在机器下方，向前推到底至台板固定架与机座端面齐平或露出部分两侧相等，并用工具盒内的两支工作台锁定销在台板左右两侧固定。</w:t>
      </w:r>
    </w:p>
    <w:p>
      <w:pPr>
        <w:numPr>
          <w:ilvl w:val="0"/>
          <w:numId w:val="4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eastAsia="zh-CN"/>
        </w:rPr>
        <w:t>集</w:t>
      </w:r>
      <w:r>
        <w:rPr>
          <w:rFonts w:hint="eastAsia" w:ascii="宋体" w:hAnsi="宋体"/>
          <w:sz w:val="11"/>
          <w:szCs w:val="11"/>
        </w:rPr>
        <w:t>屑盘安装：将集屑盘对准工作台正面缺口，向里推至与工作台齐平。</w:t>
      </w:r>
    </w:p>
    <w:p>
      <w:pPr>
        <w:numPr>
          <w:ilvl w:val="0"/>
          <w:numId w:val="3"/>
        </w:numPr>
        <w:spacing w:line="400" w:lineRule="exact"/>
        <w:rPr>
          <w:rFonts w:hint="eastAsia" w:ascii="宋体" w:hAnsi="宋体"/>
          <w:b/>
          <w:bCs w:val="0"/>
          <w:sz w:val="11"/>
          <w:szCs w:val="11"/>
        </w:rPr>
      </w:pPr>
      <w:r>
        <w:rPr>
          <w:rFonts w:hint="eastAsia" w:ascii="宋体" w:hAnsi="宋体" w:cs="宋体"/>
          <w:b/>
          <w:bCs w:val="0"/>
          <w:sz w:val="11"/>
          <w:szCs w:val="11"/>
          <w:lang w:eastAsia="zh-CN"/>
        </w:rPr>
        <w:t>操作准备</w:t>
      </w:r>
    </w:p>
    <w:p>
      <w:pPr>
        <w:numPr>
          <w:ilvl w:val="0"/>
          <w:numId w:val="0"/>
        </w:numPr>
        <w:tabs>
          <w:tab w:val="left" w:pos="720"/>
        </w:tabs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val="en-US" w:eastAsia="zh-CN"/>
        </w:rPr>
        <w:t xml:space="preserve">       1）</w:t>
      </w:r>
      <w:r>
        <w:rPr>
          <w:rFonts w:hint="eastAsia" w:ascii="宋体" w:hAnsi="宋体"/>
          <w:sz w:val="11"/>
          <w:szCs w:val="11"/>
        </w:rPr>
        <w:t xml:space="preserve">装订前将尼龙管插到入料口中；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right="0" w:rightChars="0"/>
        <w:jc w:val="both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  <w:lang w:val="en-US" w:eastAsia="zh-CN"/>
        </w:rPr>
        <w:t xml:space="preserve">2) </w:t>
      </w:r>
      <w:r>
        <w:rPr>
          <w:rFonts w:hint="eastAsia" w:ascii="宋体" w:hAnsi="宋体"/>
          <w:sz w:val="11"/>
          <w:szCs w:val="11"/>
        </w:rPr>
        <w:t>接上220V电源，打开电源开关，电源指示灯亮，预热指示灯闪烁，当预热</w:t>
      </w:r>
      <w:r>
        <w:rPr>
          <w:rFonts w:hint="eastAsia" w:ascii="宋体" w:hAnsi="宋体"/>
          <w:sz w:val="11"/>
          <w:szCs w:val="11"/>
          <w:lang w:val="en-US" w:eastAsia="zh-CN"/>
        </w:rPr>
        <w:t xml:space="preserve"> </w:t>
      </w:r>
      <w:r>
        <w:rPr>
          <w:rFonts w:hint="eastAsia" w:ascii="宋体" w:hAnsi="宋体"/>
          <w:sz w:val="11"/>
          <w:szCs w:val="11"/>
        </w:rPr>
        <w:t>指示灯停止闪烁便可进行装订；</w:t>
      </w:r>
    </w:p>
    <w:p>
      <w:pPr>
        <w:numPr>
          <w:ilvl w:val="0"/>
          <w:numId w:val="4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使工作台前后移动，以满足钻孔位置与装订件边缘的尺寸要求。</w:t>
      </w:r>
      <w:r>
        <w:rPr>
          <w:rFonts w:hint="eastAsia" w:ascii="宋体" w:hAnsi="宋体"/>
          <w:sz w:val="11"/>
          <w:szCs w:val="11"/>
          <w:lang w:eastAsia="zh-CN"/>
        </w:rPr>
        <w:t>以激光定位十字标志</w:t>
      </w:r>
      <w:r>
        <w:rPr>
          <w:rFonts w:hint="eastAsia" w:ascii="宋体" w:hAnsi="宋体"/>
          <w:sz w:val="11"/>
          <w:szCs w:val="11"/>
        </w:rPr>
        <w:t>，检查孔的位置是否合适，位置确定后用工作台锁定销将工作台固定，并按“复位”键使钻头上升复位。</w:t>
      </w:r>
    </w:p>
    <w:p>
      <w:pPr>
        <w:numPr>
          <w:ilvl w:val="0"/>
          <w:numId w:val="4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仔细检查钻孔处，避免有金属物或其它异物，装订文件要平整，以免损坏钻头。</w:t>
      </w:r>
    </w:p>
    <w:p>
      <w:pPr>
        <w:numPr>
          <w:ilvl w:val="0"/>
          <w:numId w:val="3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钻孔操作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59" w:leftChars="171" w:right="0" w:rightChars="0" w:firstLine="220" w:firstLineChars="200"/>
        <w:jc w:val="both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摆好装订文件，点动操作面板左侧的“打孔”键，钻头自动完成打孔并自行复位。</w:t>
      </w:r>
    </w:p>
    <w:p>
      <w:pPr>
        <w:numPr>
          <w:ilvl w:val="0"/>
          <w:numId w:val="3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装订操作</w:t>
      </w:r>
    </w:p>
    <w:p>
      <w:pPr>
        <w:numPr>
          <w:ilvl w:val="0"/>
          <w:numId w:val="5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清除钻孔中的纸屑，以免损坏机件；</w:t>
      </w:r>
    </w:p>
    <w:p>
      <w:pPr>
        <w:numPr>
          <w:ilvl w:val="0"/>
          <w:numId w:val="5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从出料翻斗中取出切下的尼龙管，并插入孔中；</w:t>
      </w:r>
    </w:p>
    <w:p>
      <w:pPr>
        <w:numPr>
          <w:ilvl w:val="0"/>
          <w:numId w:val="5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移动装订件至工作台右边的装订位，点动操作面板右侧的“下”键，使定位针对准尼龙管内孔，当定位针进入下模孔5mm时，上模将停止向下运动，并有声音提示，此时按一下“压铆”键，完成装订后，上模自动复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9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both"/>
        <w:textAlignment w:val="auto"/>
        <w:outlineLvl w:val="9"/>
        <w:rPr>
          <w:rFonts w:hint="eastAsia" w:ascii="宋体" w:hAnsi="宋体"/>
          <w:sz w:val="19"/>
          <w:szCs w:val="19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3"/>
          <w:szCs w:val="13"/>
        </w:rPr>
      </w:pPr>
      <w:bookmarkStart w:id="4" w:name="_Toc276048352"/>
      <w:r>
        <w:rPr>
          <w:rFonts w:hint="eastAsia" w:ascii="黑体" w:hAnsi="宋体" w:eastAsia="黑体"/>
          <w:bCs/>
          <w:sz w:val="21"/>
          <w:szCs w:val="21"/>
        </w:rPr>
        <w:t>面板功能</w:t>
      </w:r>
      <w:bookmarkEnd w:id="4"/>
    </w:p>
    <w:p>
      <w:pPr>
        <w:numPr>
          <w:ilvl w:val="0"/>
          <w:numId w:val="6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sz w:val="11"/>
          <w:szCs w:val="1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215900</wp:posOffset>
                </wp:positionV>
                <wp:extent cx="1691005" cy="3462655"/>
                <wp:effectExtent l="0" t="0" r="0" b="0"/>
                <wp:wrapSquare wrapText="bothSides"/>
                <wp:docPr id="5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005" cy="346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outlineLvl w:val="0"/>
                              <w:rPr>
                                <w:rFonts w:ascii="黑体" w:hAnsi="宋体" w:eastAsia="黑体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黑体" w:hAnsi="宋体" w:eastAsia="黑体"/>
                                <w:bCs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913765" cy="3032125"/>
                                  <wp:effectExtent l="0" t="0" r="635" b="15875"/>
                                  <wp:docPr id="56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" name="图片 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3765" cy="3032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42pt;margin-top:17pt;height:272.65pt;width:133.15pt;mso-wrap-distance-bottom:0pt;mso-wrap-distance-left:9pt;mso-wrap-distance-right:9pt;mso-wrap-distance-top:0pt;z-index:251687936;mso-width-relative:page;mso-height-relative:page;" filled="f" stroked="f" coordsize="21600,21600" o:gfxdata="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XXyyVdgAAAAKAQAADwAAAAAAAAABACAA&#10;AAAiAAAAZHJzL2Rvd25yZXYueG1sUEsBAhQAFAAAAAgAh07iQF+vqQebAQAACwMAAA4AAAAAAAAA&#10;AQAgAAAAJw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outlineLvl w:val="0"/>
                        <w:rPr>
                          <w:rFonts w:ascii="黑体" w:hAnsi="宋体" w:eastAsia="黑体"/>
                          <w:bCs/>
                          <w:szCs w:val="21"/>
                        </w:rPr>
                      </w:pPr>
                      <w:r>
                        <w:rPr>
                          <w:rFonts w:ascii="黑体" w:hAnsi="宋体" w:eastAsia="黑体"/>
                          <w:bCs/>
                          <w:szCs w:val="21"/>
                        </w:rPr>
                        <w:drawing>
                          <wp:inline distT="0" distB="0" distL="114300" distR="114300">
                            <wp:extent cx="913765" cy="3032125"/>
                            <wp:effectExtent l="0" t="0" r="635" b="15875"/>
                            <wp:docPr id="56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6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3765" cy="3032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/>
          <w:b/>
          <w:sz w:val="11"/>
          <w:szCs w:val="11"/>
        </w:rPr>
        <w:t>操作面板左侧的打孔功能键</w:t>
      </w:r>
    </w:p>
    <w:p>
      <w:pPr>
        <w:spacing w:line="400" w:lineRule="exact"/>
        <w:ind w:left="566" w:leftChars="171" w:hanging="207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升：</w:t>
      </w:r>
      <w:r>
        <w:rPr>
          <w:rFonts w:hint="eastAsia" w:ascii="宋体" w:hAnsi="宋体"/>
          <w:sz w:val="11"/>
          <w:szCs w:val="11"/>
        </w:rPr>
        <w:t>按“升”键，钻头上升，松开“升”键，停止上升。持续按，钻头持续上升，直至最高位置停止。</w:t>
      </w:r>
    </w:p>
    <w:p>
      <w:pPr>
        <w:spacing w:line="400" w:lineRule="exact"/>
        <w:ind w:left="566" w:leftChars="171" w:hanging="207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降：</w:t>
      </w:r>
      <w:r>
        <w:rPr>
          <w:rFonts w:hint="eastAsia" w:ascii="宋体" w:hAnsi="宋体"/>
          <w:sz w:val="11"/>
          <w:szCs w:val="11"/>
        </w:rPr>
        <w:t>按“降”键，钻头下降，松开“降”键，停止下降，当碰到橡胶垫时，钻头向上返回。</w:t>
      </w:r>
    </w:p>
    <w:p>
      <w:pPr>
        <w:spacing w:line="400" w:lineRule="exact"/>
        <w:ind w:left="718" w:leftChars="342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>【注意】：使用下降键时，钻头不旋转，不能钻孔，因此钻头不能抵在装订的纸上，否则将挤坏钻头。</w:t>
      </w:r>
    </w:p>
    <w:p>
      <w:pPr>
        <w:spacing w:line="400" w:lineRule="exact"/>
        <w:ind w:left="671" w:leftChars="171" w:hanging="312" w:hangingChars="284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打孔：</w:t>
      </w:r>
      <w:r>
        <w:rPr>
          <w:rFonts w:hint="eastAsia" w:ascii="宋体" w:hAnsi="宋体"/>
          <w:sz w:val="11"/>
          <w:szCs w:val="11"/>
        </w:rPr>
        <w:t>按下“打孔”键，钻头旋转下降，当钻头接触到橡胶垫时，自动旋转上升，直至上升到顶部停止，并切下一段合适长度的尼龙管自出料口滑落出以备压铆。</w:t>
      </w:r>
    </w:p>
    <w:p>
      <w:pPr>
        <w:spacing w:line="400" w:lineRule="exact"/>
        <w:ind w:left="671" w:leftChars="171" w:hanging="312" w:hangingChars="284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复位：</w:t>
      </w:r>
      <w:r>
        <w:rPr>
          <w:rFonts w:hint="eastAsia" w:ascii="宋体" w:hAnsi="宋体"/>
          <w:sz w:val="11"/>
          <w:szCs w:val="11"/>
        </w:rPr>
        <w:t>当钻头不在顶部，按下“复位”键，钻头自动上升，至顶部停止。</w:t>
      </w:r>
    </w:p>
    <w:p>
      <w:pPr>
        <w:spacing w:line="400" w:lineRule="exact"/>
        <w:ind w:left="897" w:leftChars="427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当出现报警和提示信息时，报警位LED会常亮或连续闪烁。排除问题后，按下此键返回工作模式，LED自动熄灭。</w:t>
      </w:r>
    </w:p>
    <w:p>
      <w:pPr>
        <w:spacing w:line="400" w:lineRule="exact"/>
        <w:ind w:left="897" w:leftChars="427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6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操作面板右侧的压铆功能键</w:t>
      </w:r>
    </w:p>
    <w:p>
      <w:pPr>
        <w:spacing w:line="400" w:lineRule="exact"/>
        <w:ind w:left="671" w:leftChars="171" w:hanging="312" w:hangingChars="284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压铆：</w:t>
      </w:r>
      <w:r>
        <w:rPr>
          <w:rFonts w:hint="eastAsia" w:ascii="宋体" w:hAnsi="宋体"/>
          <w:sz w:val="11"/>
          <w:szCs w:val="11"/>
        </w:rPr>
        <w:t>按“下”键，上模向下运动，当上模下降至定位针进入下模孔约5mm时，机器发出“嘀”的提示音，此时点动一次“压铆”键，上模将会自动压铆，完成装订后自动复位。</w:t>
      </w:r>
    </w:p>
    <w:p>
      <w:pPr>
        <w:spacing w:line="400" w:lineRule="exact"/>
        <w:ind w:left="899" w:leftChars="428" w:firstLine="1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 xml:space="preserve">【注意】：如果定位针没有进入下模孔达到5mm，按此键无效。                                   </w:t>
      </w:r>
    </w:p>
    <w:p>
      <w:pPr>
        <w:spacing w:line="400" w:lineRule="exact"/>
        <w:ind w:left="566" w:leftChars="171" w:hanging="207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复位：</w:t>
      </w:r>
      <w:r>
        <w:rPr>
          <w:rFonts w:hint="eastAsia" w:ascii="宋体" w:hAnsi="宋体"/>
          <w:sz w:val="11"/>
          <w:szCs w:val="11"/>
        </w:rPr>
        <w:t>上模不在顶部，按下“复位”键，上模自动上升到顶部停止。</w:t>
      </w:r>
    </w:p>
    <w:p>
      <w:pPr>
        <w:spacing w:line="400" w:lineRule="exact"/>
        <w:ind w:left="643" w:leftChars="261" w:hanging="95" w:hangingChars="87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上：</w:t>
      </w:r>
      <w:r>
        <w:rPr>
          <w:rFonts w:hint="eastAsia" w:ascii="宋体" w:hAnsi="宋体"/>
          <w:sz w:val="11"/>
          <w:szCs w:val="11"/>
        </w:rPr>
        <w:t>按“上”键，上模向上运动，松开“上”键停止向上。</w:t>
      </w:r>
    </w:p>
    <w:p>
      <w:pPr>
        <w:spacing w:line="400" w:lineRule="exact"/>
        <w:ind w:left="643" w:leftChars="261" w:hanging="95" w:hangingChars="87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下：</w:t>
      </w:r>
      <w:r>
        <w:rPr>
          <w:rFonts w:hint="eastAsia" w:ascii="宋体" w:hAnsi="宋体"/>
          <w:sz w:val="11"/>
          <w:szCs w:val="11"/>
        </w:rPr>
        <w:t>按“下”键，上模向下运动，松开“下”键停止向下。</w:t>
      </w:r>
    </w:p>
    <w:p>
      <w:pPr>
        <w:spacing w:line="400" w:lineRule="exact"/>
        <w:ind w:left="899" w:leftChars="428" w:firstLine="1"/>
        <w:rPr>
          <w:rFonts w:hint="eastAsia" w:ascii="宋体" w:hAnsi="宋体"/>
          <w:sz w:val="11"/>
          <w:szCs w:val="11"/>
          <w:shd w:val="pct10" w:color="auto" w:fill="FFFFFF"/>
        </w:rPr>
      </w:pPr>
      <w:r>
        <w:rPr>
          <w:rFonts w:hint="eastAsia" w:ascii="宋体" w:hAnsi="宋体"/>
          <w:sz w:val="11"/>
          <w:szCs w:val="11"/>
          <w:shd w:val="pct10" w:color="auto" w:fill="FFFFFF"/>
        </w:rPr>
        <w:t xml:space="preserve">注意：装订时请对准装订孔，否则可能出现装订失败或顶针报警的情况，甚至导致顶针弯曲。                    </w:t>
      </w:r>
    </w:p>
    <w:p>
      <w:pPr>
        <w:spacing w:line="400" w:lineRule="exact"/>
        <w:ind w:left="566" w:leftChars="171" w:hanging="207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电源：</w:t>
      </w:r>
      <w:r>
        <w:rPr>
          <w:rFonts w:hint="eastAsia" w:ascii="宋体" w:hAnsi="宋体"/>
          <w:sz w:val="11"/>
          <w:szCs w:val="11"/>
        </w:rPr>
        <w:t>当机器接通电源后，面板上电源指示灯点亮，表示机器内部电路已有工作电源。</w:t>
      </w:r>
    </w:p>
    <w:p>
      <w:pPr>
        <w:spacing w:line="400" w:lineRule="exact"/>
        <w:ind w:left="566" w:leftChars="171" w:hanging="207" w:hangingChars="189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预热：</w:t>
      </w:r>
      <w:r>
        <w:rPr>
          <w:rFonts w:hint="eastAsia" w:ascii="宋体" w:hAnsi="宋体"/>
          <w:sz w:val="11"/>
          <w:szCs w:val="11"/>
        </w:rPr>
        <w:t>机器预热时，面板上预热指示灯连续闪烁。预热完成，此灯常亮。</w:t>
      </w:r>
    </w:p>
    <w:p>
      <w:pPr>
        <w:spacing w:line="400" w:lineRule="exact"/>
        <w:ind w:left="671" w:leftChars="171" w:hanging="312" w:hangingChars="284"/>
        <w:rPr>
          <w:rFonts w:hint="eastAsia" w:ascii="宋体" w:hAnsi="宋体"/>
          <w:sz w:val="11"/>
          <w:szCs w:val="11"/>
        </w:rPr>
      </w:pPr>
      <w:r>
        <w:rPr>
          <w:rFonts w:hint="eastAsia" w:ascii="黑体" w:hAnsi="宋体" w:eastAsia="黑体"/>
          <w:sz w:val="11"/>
          <w:szCs w:val="11"/>
        </w:rPr>
        <w:t>报警：</w:t>
      </w:r>
      <w:r>
        <w:rPr>
          <w:rFonts w:hint="eastAsia" w:ascii="宋体" w:hAnsi="宋体"/>
          <w:sz w:val="11"/>
          <w:szCs w:val="11"/>
        </w:rPr>
        <w:t>红色LED报警灯常亮时为打孔报警，绿色LED报警灯常亮时为复位报警，报警灯不亮，机器发出“嘀嘀嘀”的提示音时为顶针报警，具体详见 “故障及报警提示的解决”。</w:t>
      </w:r>
    </w:p>
    <w:p>
      <w:pPr>
        <w:spacing w:line="400" w:lineRule="exact"/>
        <w:rPr>
          <w:rFonts w:hint="eastAsia" w:ascii="宋体" w:hAnsi="宋体"/>
          <w:sz w:val="19"/>
          <w:szCs w:val="19"/>
        </w:rPr>
      </w:pPr>
    </w:p>
    <w:p>
      <w:pPr>
        <w:spacing w:line="400" w:lineRule="exact"/>
        <w:rPr>
          <w:rFonts w:hint="eastAsia" w:ascii="宋体" w:hAnsi="宋体"/>
          <w:sz w:val="19"/>
          <w:szCs w:val="19"/>
        </w:rPr>
      </w:pPr>
    </w:p>
    <w:p>
      <w:pPr>
        <w:spacing w:line="400" w:lineRule="exact"/>
        <w:rPr>
          <w:rFonts w:hint="eastAsia" w:ascii="宋体" w:hAnsi="宋体"/>
          <w:sz w:val="19"/>
          <w:szCs w:val="19"/>
        </w:rPr>
      </w:pPr>
    </w:p>
    <w:p>
      <w:pPr>
        <w:spacing w:line="400" w:lineRule="exact"/>
        <w:rPr>
          <w:rFonts w:hint="eastAsia" w:ascii="宋体" w:hAnsi="宋体"/>
          <w:sz w:val="19"/>
          <w:szCs w:val="19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11"/>
          <w:szCs w:val="11"/>
        </w:rPr>
      </w:pPr>
      <w:r>
        <w:rPr>
          <w:rFonts w:hint="eastAsia" w:ascii="黑体" w:hAnsi="宋体" w:eastAsia="黑体"/>
          <w:bCs/>
          <w:sz w:val="21"/>
          <w:szCs w:val="21"/>
          <w:lang w:eastAsia="zh-CN"/>
        </w:rPr>
        <w:t>耗材更换</w:t>
      </w:r>
    </w:p>
    <w:p>
      <w:pPr>
        <w:numPr>
          <w:ilvl w:val="0"/>
          <w:numId w:val="0"/>
        </w:numPr>
        <w:spacing w:line="400" w:lineRule="exact"/>
        <w:ind w:leftChars="0"/>
        <w:rPr>
          <w:rFonts w:hint="eastAsia" w:ascii="黑体" w:hAnsi="宋体" w:eastAsia="黑体"/>
          <w:bCs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  <w:lang w:val="en-US" w:eastAsia="zh-CN"/>
        </w:rPr>
        <w:t xml:space="preserve">1.     </w:t>
      </w:r>
      <w:r>
        <w:rPr>
          <w:rFonts w:hint="eastAsia" w:ascii="宋体" w:hAnsi="宋体"/>
          <w:b/>
          <w:sz w:val="11"/>
          <w:szCs w:val="11"/>
          <w:lang w:eastAsia="zh-CN"/>
        </w:rPr>
        <w:t>钻头安装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359" w:leftChars="171" w:right="0" w:rightChars="0" w:firstLine="220" w:firstLineChars="200"/>
        <w:jc w:val="both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钻头插入钻套，直至听到钻头端部接触到钻套内止口发出的金属撞击声（即钻柄完全进入钻套）后，再用T形扳手拧紧两个定位螺钉（见下图左）。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/>
        <w:textAlignment w:val="auto"/>
        <w:outlineLvl w:val="9"/>
        <w:rPr>
          <w:rFonts w:hint="eastAsia" w:ascii="宋体" w:hAnsi="宋体"/>
          <w:sz w:val="19"/>
          <w:szCs w:val="19"/>
        </w:rPr>
      </w:pPr>
      <w:r>
        <w:rPr>
          <w:rFonts w:ascii="宋体" w:hAnsi="宋体"/>
          <w:sz w:val="19"/>
          <w:szCs w:val="19"/>
          <w:bdr w:val="single" w:color="FFFFFF" w:sz="8" w:space="0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254000</wp:posOffset>
            </wp:positionV>
            <wp:extent cx="1337310" cy="825500"/>
            <wp:effectExtent l="0" t="0" r="15240" b="12700"/>
            <wp:wrapSquare wrapText="bothSides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0" w:rightChars="0"/>
        <w:jc w:val="center"/>
        <w:textAlignment w:val="auto"/>
        <w:outlineLvl w:val="9"/>
        <w:rPr>
          <w:rFonts w:hint="eastAsia" w:ascii="宋体" w:hAnsi="宋体"/>
          <w:sz w:val="11"/>
          <w:szCs w:val="11"/>
        </w:rPr>
      </w:pPr>
      <w:r>
        <w:rPr>
          <w:rFonts w:ascii="宋体" w:hAnsi="宋体"/>
          <w:sz w:val="19"/>
          <w:szCs w:val="19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66675</wp:posOffset>
            </wp:positionV>
            <wp:extent cx="609600" cy="762000"/>
            <wp:effectExtent l="0" t="0" r="0" b="0"/>
            <wp:wrapSquare wrapText="bothSides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9"/>
          <w:szCs w:val="19"/>
        </w:rPr>
        <w:t xml:space="preserve">                  </w:t>
      </w:r>
    </w:p>
    <w:p>
      <w:pPr>
        <w:numPr>
          <w:ilvl w:val="0"/>
          <w:numId w:val="0"/>
        </w:numPr>
        <w:spacing w:line="400" w:lineRule="exact"/>
        <w:ind w:leftChars="0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  <w:lang w:val="en-US" w:eastAsia="zh-CN"/>
        </w:rPr>
        <w:t xml:space="preserve">2.     </w:t>
      </w:r>
      <w:r>
        <w:rPr>
          <w:rFonts w:hint="eastAsia" w:ascii="宋体" w:hAnsi="宋体"/>
          <w:b/>
          <w:sz w:val="11"/>
          <w:szCs w:val="11"/>
        </w:rPr>
        <w:t>橡胶垫的使用</w:t>
      </w:r>
    </w:p>
    <w:p>
      <w:pPr>
        <w:spacing w:line="400" w:lineRule="exact"/>
        <w:ind w:left="359" w:leftChars="171" w:firstLine="220" w:firstLineChars="20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橡胶垫是装订工作中的消耗件。橡胶垫每一位置一般使用50次左右后，用手拿住橡胶垫按顺时针方向旋转，旋转60度后橡胶垫会自动卡入定位槽中定位。一块橡胶垫有6个位置可供使用。6个位置用完后请更换新的橡胶垫，不可重复使用。</w:t>
      </w:r>
    </w:p>
    <w:p>
      <w:pPr>
        <w:adjustRightInd w:val="0"/>
        <w:snapToGrid w:val="0"/>
        <w:jc w:val="center"/>
        <w:rPr>
          <w:rFonts w:hint="eastAsia" w:ascii="宋体" w:hAnsi="宋体"/>
          <w:sz w:val="11"/>
          <w:szCs w:val="11"/>
        </w:rPr>
      </w:pPr>
      <w:r>
        <w:rPr>
          <w:rFonts w:ascii="宋体" w:hAnsi="宋体"/>
          <w:sz w:val="11"/>
          <w:szCs w:val="11"/>
        </w:rPr>
        <w:drawing>
          <wp:inline distT="0" distB="0" distL="114300" distR="114300">
            <wp:extent cx="1321435" cy="741045"/>
            <wp:effectExtent l="0" t="0" r="1206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41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center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0"/>
        </w:numPr>
        <w:spacing w:line="400" w:lineRule="exact"/>
        <w:ind w:leftChars="0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  <w:lang w:val="en-US" w:eastAsia="zh-CN"/>
        </w:rPr>
        <w:t xml:space="preserve">3.  </w:t>
      </w:r>
      <w:r>
        <w:rPr>
          <w:rFonts w:hint="eastAsia" w:ascii="宋体" w:hAnsi="宋体"/>
          <w:b/>
          <w:sz w:val="11"/>
          <w:szCs w:val="11"/>
        </w:rPr>
        <w:t>装订时定位针需对准下模的小孔，否则会损坏定位针或下模</w:t>
      </w:r>
    </w:p>
    <w:p>
      <w:pPr>
        <w:numPr>
          <w:ilvl w:val="0"/>
          <w:numId w:val="7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若定位针或上模损坏，按“下”键使上模下降至方便拆卸的位置，关闭电源，待温度降低后，松开上模固定螺丝，取出上模和定位针，换掉损坏的部件，然后装回原位，按照定位针对准下模小孔的要求重新定位。</w:t>
      </w:r>
    </w:p>
    <w:p>
      <w:pPr>
        <w:numPr>
          <w:ilvl w:val="0"/>
          <w:numId w:val="7"/>
        </w:numPr>
        <w:tabs>
          <w:tab w:val="left" w:pos="720"/>
          <w:tab w:val="clear" w:pos="420"/>
        </w:tabs>
        <w:spacing w:line="400" w:lineRule="exact"/>
        <w:ind w:left="720" w:hanging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若下模损坏，关闭电源，待温度降低后，将下模固定螺丝松开取出下模，放入新的下模，并将下模固定螺丝拧紧。</w:t>
      </w:r>
    </w:p>
    <w:p>
      <w:pPr>
        <w:tabs>
          <w:tab w:val="left" w:pos="720"/>
        </w:tabs>
        <w:spacing w:line="400" w:lineRule="exact"/>
        <w:rPr>
          <w:rFonts w:hint="eastAsia" w:ascii="宋体" w:hAnsi="宋体"/>
          <w:sz w:val="11"/>
          <w:szCs w:val="11"/>
        </w:rPr>
      </w:pPr>
    </w:p>
    <w:p>
      <w:pPr>
        <w:tabs>
          <w:tab w:val="left" w:pos="720"/>
        </w:tabs>
        <w:spacing w:line="400" w:lineRule="exact"/>
        <w:rPr>
          <w:rFonts w:hint="eastAsia" w:ascii="宋体" w:hAnsi="宋体"/>
          <w:sz w:val="11"/>
          <w:szCs w:val="11"/>
        </w:rPr>
      </w:pPr>
    </w:p>
    <w:p>
      <w:pPr>
        <w:tabs>
          <w:tab w:val="left" w:pos="720"/>
        </w:tabs>
        <w:spacing w:line="400" w:lineRule="exact"/>
        <w:rPr>
          <w:rFonts w:hint="eastAsia" w:ascii="宋体" w:hAnsi="宋体"/>
          <w:sz w:val="11"/>
          <w:szCs w:val="11"/>
        </w:rPr>
      </w:pPr>
    </w:p>
    <w:p>
      <w:pPr>
        <w:tabs>
          <w:tab w:val="left" w:pos="720"/>
        </w:tabs>
        <w:spacing w:line="400" w:lineRule="exact"/>
        <w:rPr>
          <w:rFonts w:hint="eastAsia" w:ascii="宋体" w:hAnsi="宋体"/>
          <w:sz w:val="11"/>
          <w:szCs w:val="11"/>
        </w:rPr>
      </w:pPr>
    </w:p>
    <w:p>
      <w:pPr>
        <w:tabs>
          <w:tab w:val="left" w:pos="720"/>
        </w:tabs>
        <w:spacing w:line="400" w:lineRule="exact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宋体" w:eastAsia="黑体"/>
          <w:bCs/>
          <w:sz w:val="21"/>
          <w:szCs w:val="21"/>
        </w:rPr>
      </w:pPr>
      <w:bookmarkStart w:id="5" w:name="_Toc276048354"/>
      <w:r>
        <w:rPr>
          <w:rFonts w:hint="eastAsia" w:ascii="黑体" w:hAnsi="宋体" w:eastAsia="黑体"/>
          <w:bCs/>
          <w:sz w:val="21"/>
          <w:szCs w:val="21"/>
        </w:rPr>
        <w:t>注意事项</w:t>
      </w:r>
      <w:bookmarkEnd w:id="5"/>
    </w:p>
    <w:p>
      <w:pPr>
        <w:numPr>
          <w:ilvl w:val="0"/>
          <w:numId w:val="8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纸屑清理：</w:t>
      </w:r>
    </w:p>
    <w:p>
      <w:pPr>
        <w:spacing w:line="400" w:lineRule="exact"/>
        <w:ind w:left="360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打孔产生的纸屑通过钻头内孔→钻孔电机盖→弹簧管落在集屑盘内，该通道应通畅，否则应做如下处理：</w:t>
      </w:r>
    </w:p>
    <w:p>
      <w:pPr>
        <w:numPr>
          <w:ilvl w:val="0"/>
          <w:numId w:val="9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卸下钻头，清理钻刀内纸屑；</w:t>
      </w:r>
    </w:p>
    <w:p>
      <w:pPr>
        <w:numPr>
          <w:ilvl w:val="0"/>
          <w:numId w:val="9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ascii="宋体" w:hAnsi="宋体"/>
          <w:sz w:val="11"/>
          <w:szCs w:val="11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1506855</wp:posOffset>
            </wp:positionH>
            <wp:positionV relativeFrom="paragraph">
              <wp:posOffset>404495</wp:posOffset>
            </wp:positionV>
            <wp:extent cx="998855" cy="709295"/>
            <wp:effectExtent l="0" t="0" r="10795" b="1460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11"/>
          <w:szCs w:val="11"/>
        </w:rPr>
        <w:t>卸下钻孔电机盖上的透明观察孔盖，用L形钎子清除纸屑；纸屑盘内的纸屑应每天清理。</w:t>
      </w:r>
    </w:p>
    <w:p>
      <w:pPr>
        <w:ind w:left="360"/>
        <w:jc w:val="center"/>
        <w:rPr>
          <w:rFonts w:hint="eastAsia" w:ascii="宋体" w:hAnsi="宋体"/>
          <w:sz w:val="11"/>
          <w:szCs w:val="11"/>
        </w:rPr>
      </w:pPr>
    </w:p>
    <w:p>
      <w:pPr>
        <w:numPr>
          <w:ilvl w:val="0"/>
          <w:numId w:val="8"/>
        </w:numPr>
        <w:spacing w:line="400" w:lineRule="exact"/>
        <w:rPr>
          <w:rFonts w:hint="eastAsia" w:ascii="宋体" w:hAnsi="宋体"/>
          <w:b/>
          <w:sz w:val="11"/>
          <w:szCs w:val="11"/>
        </w:rPr>
      </w:pPr>
      <w:r>
        <w:rPr>
          <w:rFonts w:hint="eastAsia" w:ascii="宋体" w:hAnsi="宋体"/>
          <w:b/>
          <w:sz w:val="11"/>
          <w:szCs w:val="11"/>
        </w:rPr>
        <w:t>钻孔报警时应检查</w:t>
      </w:r>
    </w:p>
    <w:p>
      <w:pPr>
        <w:numPr>
          <w:ilvl w:val="0"/>
          <w:numId w:val="10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钻头是否锋利、完好；</w:t>
      </w:r>
    </w:p>
    <w:p>
      <w:pPr>
        <w:numPr>
          <w:ilvl w:val="0"/>
          <w:numId w:val="10"/>
        </w:num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纸屑通道是否通畅。</w:t>
      </w:r>
    </w:p>
    <w:p>
      <w:pPr>
        <w:numPr>
          <w:ilvl w:val="0"/>
          <w:numId w:val="8"/>
        </w:numPr>
        <w:spacing w:line="400" w:lineRule="exact"/>
        <w:rPr>
          <w:rFonts w:hint="eastAsia" w:ascii="宋体" w:hAnsi="宋体"/>
          <w:b/>
          <w:sz w:val="19"/>
          <w:szCs w:val="19"/>
        </w:rPr>
      </w:pPr>
      <w:r>
        <w:rPr>
          <w:rFonts w:hint="eastAsia" w:ascii="宋体" w:hAnsi="宋体"/>
          <w:b/>
          <w:sz w:val="11"/>
          <w:szCs w:val="11"/>
        </w:rPr>
        <w:t>装订用尼龙管应水平或垂直放置，避免尼龙管弯曲变形；如有弯曲变形现象，应当校直后使用。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 w:right="0" w:right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numPr>
          <w:ilvl w:val="0"/>
          <w:numId w:val="2"/>
        </w:numPr>
        <w:adjustRightInd w:val="0"/>
        <w:snapToGrid w:val="0"/>
        <w:spacing w:line="440" w:lineRule="exact"/>
        <w:ind w:left="573" w:hanging="573"/>
        <w:outlineLvl w:val="0"/>
        <w:rPr>
          <w:rFonts w:hint="eastAsia" w:ascii="黑体" w:hAnsi="黑体" w:eastAsia="黑体" w:cs="黑体"/>
          <w:b w:val="0"/>
          <w:bCs/>
          <w:sz w:val="21"/>
          <w:szCs w:val="21"/>
        </w:rPr>
      </w:pPr>
      <w:bookmarkStart w:id="6" w:name="_Toc276048355"/>
      <w:r>
        <w:rPr>
          <w:rFonts w:hint="eastAsia" w:ascii="黑体" w:hAnsi="黑体" w:eastAsia="黑体" w:cs="黑体"/>
          <w:b w:val="0"/>
          <w:bCs/>
          <w:sz w:val="21"/>
          <w:szCs w:val="21"/>
        </w:rPr>
        <w:t>故障</w:t>
      </w:r>
      <w:bookmarkEnd w:id="6"/>
      <w:r>
        <w:rPr>
          <w:rFonts w:hint="eastAsia" w:ascii="黑体" w:hAnsi="黑体" w:eastAsia="黑体" w:cs="黑体"/>
          <w:b w:val="0"/>
          <w:bCs/>
          <w:sz w:val="21"/>
          <w:szCs w:val="21"/>
          <w:lang w:eastAsia="zh-CN"/>
        </w:rPr>
        <w:t>检查</w:t>
      </w:r>
    </w:p>
    <w:p>
      <w:pPr>
        <w:spacing w:line="400" w:lineRule="exact"/>
        <w:rPr>
          <w:rFonts w:hint="eastAsia" w:ascii="宋体" w:hAnsi="宋体"/>
          <w:sz w:val="11"/>
          <w:szCs w:val="11"/>
        </w:rPr>
      </w:pPr>
      <w:r>
        <w:rPr>
          <w:rFonts w:hint="eastAsia" w:ascii="宋体" w:hAnsi="宋体"/>
          <w:sz w:val="11"/>
          <w:szCs w:val="11"/>
        </w:rPr>
        <w:t>工作过程中如果出现故障或报警提示，请对照下表检查，排除故障后按复位键返回工作模式。</w:t>
      </w:r>
    </w:p>
    <w:tbl>
      <w:tblPr>
        <w:tblStyle w:val="10"/>
        <w:tblW w:w="41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069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现象</w:t>
            </w:r>
          </w:p>
        </w:tc>
        <w:tc>
          <w:tcPr>
            <w:tcW w:w="10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检查要点</w:t>
            </w:r>
          </w:p>
        </w:tc>
        <w:tc>
          <w:tcPr>
            <w:tcW w:w="20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报警位</w:t>
            </w:r>
            <w:r>
              <w:rPr>
                <w:rFonts w:hint="eastAsia" w:ascii="宋体" w:hAnsi="宋体"/>
                <w:sz w:val="11"/>
                <w:szCs w:val="11"/>
                <w:lang w:eastAsia="zh-CN"/>
              </w:rPr>
              <w:t>黄灯</w:t>
            </w:r>
            <w:r>
              <w:rPr>
                <w:rFonts w:hint="eastAsia" w:ascii="宋体" w:hAnsi="宋体"/>
                <w:sz w:val="11"/>
                <w:szCs w:val="11"/>
              </w:rPr>
              <w:t>亮但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并有报警声提示</w:t>
            </w: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钻头空腔内是否堵有纸屑</w:t>
            </w:r>
          </w:p>
        </w:tc>
        <w:tc>
          <w:tcPr>
            <w:tcW w:w="2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打开防护罩，拆下钻头，清理钻头空腔及钻套内纸屑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纸张中是否混有金属制品</w:t>
            </w:r>
          </w:p>
        </w:tc>
        <w:tc>
          <w:tcPr>
            <w:tcW w:w="2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检查纸张中是否混有订书针、回形针或其它金属物并去除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是否使用过于频繁，致使钻头发热</w:t>
            </w:r>
          </w:p>
        </w:tc>
        <w:tc>
          <w:tcPr>
            <w:tcW w:w="2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暂停使用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钻头是否变钝</w:t>
            </w:r>
          </w:p>
        </w:tc>
        <w:tc>
          <w:tcPr>
            <w:tcW w:w="2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  <w:lang w:eastAsia="zh-CN"/>
              </w:rPr>
              <w:t>更换</w:t>
            </w:r>
            <w:r>
              <w:rPr>
                <w:rFonts w:hint="eastAsia" w:ascii="宋体" w:hAnsi="宋体"/>
                <w:sz w:val="11"/>
                <w:szCs w:val="11"/>
              </w:rPr>
              <w:t>钻头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钻头上部出屑是否通畅</w:t>
            </w:r>
          </w:p>
        </w:tc>
        <w:tc>
          <w:tcPr>
            <w:tcW w:w="2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按【下降】键使钻孔电机下行2-3cm，打开钻头上部观察窗口，清理窗内纸屑。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sz w:val="11"/>
                <w:szCs w:val="11"/>
              </w:rPr>
              <w:t>有报警声提示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bCs/>
                <w:sz w:val="11"/>
                <w:szCs w:val="11"/>
              </w:rPr>
              <w:t>同时压臂复位</w:t>
            </w: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bCs/>
                <w:sz w:val="11"/>
                <w:szCs w:val="11"/>
              </w:rPr>
              <w:t>压铆孔与顶针未对好或孔中有杂物</w:t>
            </w:r>
          </w:p>
        </w:tc>
        <w:tc>
          <w:tcPr>
            <w:tcW w:w="2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/>
                <w:sz w:val="11"/>
                <w:szCs w:val="11"/>
              </w:rPr>
            </w:pPr>
            <w:r>
              <w:rPr>
                <w:rFonts w:hint="eastAsia" w:ascii="宋体" w:hAnsi="宋体"/>
                <w:bCs/>
                <w:sz w:val="11"/>
                <w:szCs w:val="11"/>
              </w:rPr>
              <w:t>请检查顶针及压铆孔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left="573" w:right="0" w:rightChars="0" w:hanging="573"/>
        <w:jc w:val="both"/>
        <w:textAlignment w:val="auto"/>
        <w:outlineLvl w:val="0"/>
        <w:rPr>
          <w:rFonts w:hint="eastAsia" w:ascii="黑体" w:hAnsi="黑体" w:eastAsia="黑体" w:cs="黑体"/>
          <w:bCs/>
          <w:sz w:val="13"/>
          <w:szCs w:val="13"/>
        </w:rPr>
      </w:pPr>
      <w:r>
        <w:rPr>
          <w:rFonts w:hint="eastAsia" w:ascii="黑体" w:hAnsi="黑体" w:eastAsia="黑体" w:cs="黑体"/>
          <w:bCs/>
          <w:sz w:val="18"/>
          <w:szCs w:val="18"/>
        </w:rPr>
        <w:t>安全提示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接通电源后，切勿将手或肢体其它部位伸入</w:t>
      </w:r>
      <w:r>
        <w:rPr>
          <w:rFonts w:hint="eastAsia" w:ascii="宋体" w:hAnsi="宋体" w:cs="宋体"/>
          <w:sz w:val="11"/>
          <w:szCs w:val="11"/>
          <w:lang w:eastAsia="zh-CN"/>
        </w:rPr>
        <w:t>工作区</w:t>
      </w:r>
      <w:r>
        <w:rPr>
          <w:rFonts w:hint="eastAsia" w:ascii="宋体" w:hAnsi="宋体" w:eastAsia="宋体" w:cs="宋体"/>
          <w:sz w:val="11"/>
          <w:szCs w:val="11"/>
        </w:rPr>
        <w:t>， 否则会造成人身伤害。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清除废尼龙管时，切勿触摸上下模头，小心烫伤。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取下钻头时，切勿触摸钻尖，小心划伤、烫伤。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钻头定位要可靠，否则工作时钻头会松脱，甚至损坏机器。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right="0" w:rightChars="0" w:hanging="60"/>
        <w:jc w:val="both"/>
        <w:textAlignment w:val="auto"/>
        <w:rPr>
          <w:rFonts w:hint="eastAsia" w:ascii="宋体" w:hAnsi="宋体" w:eastAsia="宋体" w:cs="宋体"/>
          <w:sz w:val="11"/>
          <w:szCs w:val="11"/>
        </w:rPr>
      </w:pPr>
      <w:r>
        <w:rPr>
          <w:rFonts w:hint="eastAsia" w:ascii="宋体" w:hAnsi="宋体" w:eastAsia="宋体" w:cs="宋体"/>
          <w:sz w:val="11"/>
          <w:szCs w:val="11"/>
        </w:rPr>
        <w:t>切勿私自拆机修理，遇到异常情况请及时与销售商联系。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outlineLvl w:val="0"/>
        <w:rPr>
          <w:rFonts w:hint="eastAsia" w:ascii="宋体" w:hAnsi="宋体" w:cs="华文细黑"/>
          <w:kern w:val="0"/>
          <w:sz w:val="11"/>
          <w:szCs w:val="11"/>
          <w:lang w:val="en-US" w:eastAsia="zh-CN"/>
        </w:rPr>
      </w:pPr>
      <w:bookmarkStart w:id="7" w:name="_GoBack"/>
      <w:bookmarkEnd w:id="7"/>
    </w:p>
    <w:sectPr>
      <w:footerReference r:id="rId14" w:type="first"/>
      <w:footerReference r:id="rId12" w:type="default"/>
      <w:footerReference r:id="rId13" w:type="even"/>
      <w:pgSz w:w="5046" w:h="7370"/>
      <w:pgMar w:top="737" w:right="340" w:bottom="737" w:left="340" w:header="283" w:footer="283" w:gutter="0"/>
      <w:pgNumType w:fmt="decimal"/>
      <w:cols w:space="0" w:num="1"/>
      <w:titlePg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华文细黑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汉仪中等线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娃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时尚中黑简体">
    <w:panose1 w:val="01010104010101010101"/>
    <w:charset w:val="86"/>
    <w:family w:val="auto"/>
    <w:pitch w:val="default"/>
    <w:sig w:usb0="800002BF" w:usb1="184F6CF8" w:usb2="00000012" w:usb3="00000000" w:csb0="00040001" w:csb1="00000000"/>
  </w:font>
  <w:font w:name="造字工房悦圆 G0v1 常规体">
    <w:panose1 w:val="00000000000000000000"/>
    <w:charset w:val="86"/>
    <w:family w:val="auto"/>
    <w:pitch w:val="default"/>
    <w:sig w:usb0="00000001" w:usb1="08010000" w:usb2="00000000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中國龍細圓體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2183"/>
        <w:tab w:val="clear" w:pos="4153"/>
      </w:tabs>
    </w:pP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974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3"/>
                        <w:szCs w:val="13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1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910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Vs2AVAgAAEwQAAA4AAABkcnMvZTJvRG9jLnhtbK1TTY7TMBTeI3EH&#10;y3uatIiZqm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TVs2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2183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0329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微软雅黑"/>
        <w:i/>
        <w:iCs/>
        <w:sz w:val="11"/>
        <w:szCs w:val="11"/>
        <w:lang w:val="en-US" w:eastAsia="zh-CN"/>
      </w:rPr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 </w:t>
    </w:r>
    <w:r>
      <w:rPr>
        <w:rFonts w:hint="eastAsia" w:eastAsia="微软雅黑"/>
        <w:i/>
        <w:iCs/>
        <w:sz w:val="11"/>
        <w:szCs w:val="11"/>
        <w:lang w:eastAsia="zh-CN"/>
      </w:rPr>
      <w:t>金融财务自动化设备及解决方案供应商</w:t>
    </w:r>
  </w:p>
  <w:p>
    <w:pPr>
      <w:pStyle w:val="3"/>
    </w:pPr>
    <w:r>
      <w:rPr>
        <w:rFonts w:hint="eastAsia" w:eastAsia="微软雅黑"/>
        <w:i/>
        <w:iCs/>
        <w:sz w:val="11"/>
        <w:szCs w:val="11"/>
        <w:lang w:val="en-US" w:eastAsia="zh-CN"/>
      </w:rPr>
      <w:t xml:space="preserve">                                             </w: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y7EXcUAgAAFQQAAA4AAABkcnMvZTJvRG9jLnhtbK1Ty47TMBTdI/EP&#10;lvc0adG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LsRd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788288" behindDoc="0" locked="0" layoutInCell="1" allowOverlap="1">
          <wp:simplePos x="0" y="0"/>
          <wp:positionH relativeFrom="column">
            <wp:posOffset>57785</wp:posOffset>
          </wp:positionH>
          <wp:positionV relativeFrom="paragraph">
            <wp:posOffset>-128270</wp:posOffset>
          </wp:positionV>
          <wp:extent cx="646430" cy="174625"/>
          <wp:effectExtent l="0" t="0" r="1270" b="15875"/>
          <wp:wrapSquare wrapText="bothSides"/>
          <wp:docPr id="4" name="图片 4" descr="C:\Users\Administrator\Desktop\QQ截图20170704140807.jpgQQ截图20170704140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C:\Users\Administrator\Desktop\QQ截图20170704140807.jpgQQ截图20170704140807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6430" cy="174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1"/>
                              <w:szCs w:val="11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1"/>
                              <w:szCs w:val="1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1"/>
                              <w:szCs w:val="1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1"/>
                              <w:szCs w:val="11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1"/>
                              <w:szCs w:val="1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S+OpAVAgAAFQQAAA4AAABkcnMvZTJvRG9jLnhtbK1Ty47TMBTdI/EP&#10;lvc0aWFG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S+OpA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1"/>
                        <w:szCs w:val="11"/>
                        <w:lang w:eastAsia="zh-CN"/>
                      </w:rPr>
                    </w:pPr>
                    <w:r>
                      <w:rPr>
                        <w:rFonts w:hint="eastAsia"/>
                        <w:sz w:val="11"/>
                        <w:szCs w:val="1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1"/>
                        <w:szCs w:val="1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1"/>
                        <w:szCs w:val="11"/>
                        <w:lang w:eastAsia="zh-CN"/>
                      </w:rPr>
                      <w:fldChar w:fldCharType="separate"/>
                    </w:r>
                    <w:r>
                      <w:rPr>
                        <w:sz w:val="11"/>
                        <w:szCs w:val="11"/>
                      </w:rPr>
                      <w:t>4</w:t>
                    </w:r>
                    <w:r>
                      <w:rPr>
                        <w:rFonts w:hint="eastAsia"/>
                        <w:sz w:val="11"/>
                        <w:szCs w:val="1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722752" behindDoc="0" locked="0" layoutInCell="1" allowOverlap="1">
          <wp:simplePos x="0" y="0"/>
          <wp:positionH relativeFrom="column">
            <wp:posOffset>57785</wp:posOffset>
          </wp:positionH>
          <wp:positionV relativeFrom="paragraph">
            <wp:posOffset>-128270</wp:posOffset>
          </wp:positionV>
          <wp:extent cx="654050" cy="168275"/>
          <wp:effectExtent l="0" t="0" r="12700" b="3175"/>
          <wp:wrapSquare wrapText="bothSides"/>
          <wp:docPr id="3" name="图片 3" descr="C:\Users\Administrator\Desktop\QQ截图20170704140807.jpgQQ截图20170704140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\Users\Administrator\Desktop\QQ截图20170704140807.jpgQQ截图20170704140807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050" cy="168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3"/>
                              <w:szCs w:val="13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YWrX8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separate"/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>
                      <w:rPr>
                        <w:rFonts w:hint="eastAsia"/>
                        <w:sz w:val="13"/>
                        <w:szCs w:val="13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</w:pPr>
    <w:r>
      <w:rPr>
        <w:rFonts w:hint="eastAsia" w:eastAsia="楷体_GB2312"/>
        <w:b/>
        <w:bCs/>
        <w:sz w:val="13"/>
        <w:szCs w:val="13"/>
        <w:lang w:val="en-US" w:eastAsia="zh-CN"/>
      </w:rPr>
      <w:t>HJ-50B/70B自动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left"/>
    </w:pPr>
    <w:r>
      <w:rPr>
        <w:rFonts w:hint="eastAsia" w:eastAsia="楷体_GB2312"/>
        <w:b/>
        <w:bCs/>
        <w:sz w:val="13"/>
        <w:szCs w:val="13"/>
        <w:lang w:val="en-US" w:eastAsia="zh-CN"/>
      </w:rPr>
      <w:t>HJ-50B/70B自动</w:t>
    </w:r>
    <w:r>
      <w:rPr>
        <w:rFonts w:hint="eastAsia" w:eastAsia="楷体_GB2312"/>
        <w:b/>
        <w:bCs/>
        <w:sz w:val="13"/>
        <w:szCs w:val="13"/>
      </w:rPr>
      <w:t>装订机使用说明书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wordWrap w:val="0"/>
      <w:jc w:val="right"/>
    </w:pPr>
    <w:r>
      <w:rPr>
        <w:rFonts w:hint="eastAsia" w:eastAsia="楷体_GB2312"/>
        <w:b/>
        <w:bCs/>
        <w:sz w:val="13"/>
        <w:szCs w:val="13"/>
        <w:lang w:val="en-US" w:eastAsia="zh-CN"/>
      </w:rPr>
      <w:t xml:space="preserve">                                    HJ-50B/70B自动</w:t>
    </w:r>
    <w:r>
      <w:rPr>
        <w:rFonts w:hint="eastAsia" w:eastAsia="楷体_GB2312"/>
        <w:b/>
        <w:bCs/>
        <w:sz w:val="13"/>
        <w:szCs w:val="13"/>
      </w:rPr>
      <w:t>装订机使用说明</w:t>
    </w:r>
    <w:r>
      <w:rPr>
        <w:rFonts w:hint="eastAsia" w:eastAsia="楷体_GB2312"/>
        <w:b/>
        <w:bCs/>
        <w:sz w:val="13"/>
        <w:szCs w:val="13"/>
        <w:lang w:val="en-US" w:eastAsia="zh-CN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64F4"/>
    <w:multiLevelType w:val="multilevel"/>
    <w:tmpl w:val="0D2564F4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DC02E25"/>
    <w:multiLevelType w:val="multilevel"/>
    <w:tmpl w:val="0DC02E2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1181392E"/>
    <w:multiLevelType w:val="multilevel"/>
    <w:tmpl w:val="1181392E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AAA3041"/>
    <w:multiLevelType w:val="multilevel"/>
    <w:tmpl w:val="1AAA3041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34380CF6"/>
    <w:multiLevelType w:val="singleLevel"/>
    <w:tmpl w:val="34380CF6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</w:abstractNum>
  <w:abstractNum w:abstractNumId="5">
    <w:nsid w:val="377B2DC2"/>
    <w:multiLevelType w:val="singleLevel"/>
    <w:tmpl w:val="377B2DC2"/>
    <w:lvl w:ilvl="0" w:tentative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eastAsia" w:ascii="黑体" w:eastAsia="黑体"/>
        <w:sz w:val="21"/>
        <w:szCs w:val="21"/>
      </w:rPr>
    </w:lvl>
  </w:abstractNum>
  <w:abstractNum w:abstractNumId="6">
    <w:nsid w:val="3E254CFF"/>
    <w:multiLevelType w:val="multilevel"/>
    <w:tmpl w:val="3E254CFF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4CA06DF9"/>
    <w:multiLevelType w:val="multilevel"/>
    <w:tmpl w:val="4CA06DF9"/>
    <w:lvl w:ilvl="0" w:tentative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8">
    <w:nsid w:val="5899307E"/>
    <w:multiLevelType w:val="multilevel"/>
    <w:tmpl w:val="5899307E"/>
    <w:lvl w:ilvl="0" w:tentative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9">
    <w:nsid w:val="64D346CA"/>
    <w:multiLevelType w:val="multilevel"/>
    <w:tmpl w:val="64D346C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64F017DC"/>
    <w:multiLevelType w:val="multilevel"/>
    <w:tmpl w:val="64F017D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10"/>
  </w:num>
  <w:num w:numId="9">
    <w:abstractNumId w:val="8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7"/>
  <w:embedSystemFonts/>
  <w:bordersDoNotSurroundHeader w:val="0"/>
  <w:bordersDoNotSurroundFooter w:val="0"/>
  <w:documentProtection w:enforcement="0"/>
  <w:defaultTabStop w:val="420"/>
  <w:evenAndOddHeaders w:val="1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E7C85"/>
    <w:rsid w:val="026F6BDC"/>
    <w:rsid w:val="035E54F8"/>
    <w:rsid w:val="07D876BA"/>
    <w:rsid w:val="0BA61857"/>
    <w:rsid w:val="0C167095"/>
    <w:rsid w:val="11503942"/>
    <w:rsid w:val="1F6B2A8B"/>
    <w:rsid w:val="23F56D95"/>
    <w:rsid w:val="24483902"/>
    <w:rsid w:val="281E7C85"/>
    <w:rsid w:val="2A8874FC"/>
    <w:rsid w:val="35CA1AE5"/>
    <w:rsid w:val="366459F7"/>
    <w:rsid w:val="366E7AA1"/>
    <w:rsid w:val="37C27B2F"/>
    <w:rsid w:val="38C07314"/>
    <w:rsid w:val="3D3168C3"/>
    <w:rsid w:val="3E9152CF"/>
    <w:rsid w:val="464A0FE6"/>
    <w:rsid w:val="4A207C1C"/>
    <w:rsid w:val="4B5B37FD"/>
    <w:rsid w:val="53BA5887"/>
    <w:rsid w:val="56BF7F6C"/>
    <w:rsid w:val="577C26DC"/>
    <w:rsid w:val="59E96AA5"/>
    <w:rsid w:val="5D0D1ADE"/>
    <w:rsid w:val="69984DC1"/>
    <w:rsid w:val="6F927DC4"/>
    <w:rsid w:val="70617ACC"/>
    <w:rsid w:val="75222A3C"/>
    <w:rsid w:val="78BE5741"/>
    <w:rsid w:val="7C194018"/>
    <w:rsid w:val="7D8C64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28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7.emf"/><Relationship Id="rId20" Type="http://schemas.openxmlformats.org/officeDocument/2006/relationships/image" Target="media/image6.emf"/><Relationship Id="rId2" Type="http://schemas.openxmlformats.org/officeDocument/2006/relationships/settings" Target="settings.xml"/><Relationship Id="rId19" Type="http://schemas.openxmlformats.org/officeDocument/2006/relationships/image" Target="media/image5.emf"/><Relationship Id="rId18" Type="http://schemas.openxmlformats.org/officeDocument/2006/relationships/image" Target="media/image4.emf"/><Relationship Id="rId17" Type="http://schemas.openxmlformats.org/officeDocument/2006/relationships/image" Target="media/image3.emf"/><Relationship Id="rId16" Type="http://schemas.openxmlformats.org/officeDocument/2006/relationships/image" Target="media/image2.jpeg"/><Relationship Id="rId15" Type="http://schemas.openxmlformats.org/officeDocument/2006/relationships/theme" Target="theme/theme1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2016-06-16T01:31:00Z</dcterms:created>
  <dc:creator>Administrator</dc:creator>
  <cp:lastModifiedBy>Administrator</cp:lastModifiedBy>
  <dcterms:modified xsi:type="dcterms:W3CDTF">2017-07-04T07:25:51Z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